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75" w:rsidRDefault="000A3ECA">
      <w:r>
        <w:rPr>
          <w:rFonts w:ascii="Times New Roman" w:eastAsia="Times New Roman" w:hAnsi="Times New Roman" w:cs="Times New Roman"/>
          <w:b/>
          <w:bCs/>
          <w:noProof/>
          <w:kern w:val="36"/>
          <w:sz w:val="48"/>
          <w:szCs w:val="48"/>
        </w:rPr>
        <w:drawing>
          <wp:inline distT="0" distB="0" distL="0" distR="0" wp14:anchorId="46CB913B" wp14:editId="0A8F5942">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0A3ECA" w:rsidRDefault="000A3ECA">
      <w:pPr>
        <w:rPr>
          <w:rStyle w:val="subheading1"/>
          <w:color w:val="auto"/>
        </w:rPr>
      </w:pPr>
      <w:r w:rsidRPr="00125451">
        <w:rPr>
          <w:rStyle w:val="heading10"/>
          <w:color w:val="auto"/>
          <w:sz w:val="48"/>
          <w:szCs w:val="48"/>
        </w:rPr>
        <w:t>#4 Settlement Policies and Procedures</w:t>
      </w:r>
      <w:r w:rsidRPr="00125451">
        <w:br/>
      </w:r>
    </w:p>
    <w:p w:rsidR="0018007A" w:rsidRDefault="0063764C">
      <w:pPr>
        <w:rPr>
          <w:rFonts w:ascii="Times New Roman" w:hAnsi="Times New Roman" w:cs="Times New Roman"/>
          <w:b/>
          <w:sz w:val="48"/>
          <w:szCs w:val="48"/>
        </w:rPr>
      </w:pPr>
      <w:r>
        <w:rPr>
          <w:noProof/>
          <w:sz w:val="18"/>
          <w:szCs w:val="18"/>
        </w:rPr>
        <w:drawing>
          <wp:inline distT="0" distB="0" distL="0" distR="0" wp14:anchorId="183C2A41" wp14:editId="572DC765">
            <wp:extent cx="425002" cy="598151"/>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583" cy="600376"/>
                    </a:xfrm>
                    <a:prstGeom prst="rect">
                      <a:avLst/>
                    </a:prstGeom>
                    <a:noFill/>
                  </pic:spPr>
                </pic:pic>
              </a:graphicData>
            </a:graphic>
          </wp:inline>
        </w:drawing>
      </w:r>
      <w:r w:rsidRPr="00085955">
        <w:rPr>
          <w:rFonts w:ascii="Times New Roman" w:hAnsi="Times New Roman" w:cs="Times New Roman"/>
          <w:sz w:val="48"/>
          <w:szCs w:val="48"/>
        </w:rPr>
        <w:t xml:space="preserve"> </w:t>
      </w:r>
      <w:r w:rsidRPr="00B44B8A">
        <w:rPr>
          <w:rFonts w:ascii="Times New Roman" w:hAnsi="Times New Roman" w:cs="Times New Roman"/>
          <w:b/>
          <w:sz w:val="48"/>
          <w:szCs w:val="48"/>
        </w:rPr>
        <w:t>Procedures to meet this best practice:</w:t>
      </w:r>
    </w:p>
    <w:p w:rsidR="0063764C" w:rsidRPr="00B44B8A" w:rsidRDefault="0063764C" w:rsidP="0063764C">
      <w:pPr>
        <w:pStyle w:val="ListParagraph"/>
        <w:numPr>
          <w:ilvl w:val="0"/>
          <w:numId w:val="8"/>
        </w:numPr>
        <w:spacing w:before="0" w:after="200" w:line="276" w:lineRule="auto"/>
        <w:rPr>
          <w:rFonts w:ascii="Arial" w:hAnsi="Arial" w:cs="Arial"/>
          <w:sz w:val="18"/>
          <w:szCs w:val="18"/>
        </w:rPr>
      </w:pPr>
      <w:r w:rsidRPr="00B44B8A">
        <w:rPr>
          <w:rFonts w:ascii="Arial" w:hAnsi="Arial" w:cs="Arial"/>
          <w:sz w:val="18"/>
          <w:szCs w:val="18"/>
        </w:rPr>
        <w:t>Recording procedures.</w:t>
      </w:r>
    </w:p>
    <w:p w:rsidR="0063764C" w:rsidRPr="00B44B8A" w:rsidRDefault="0063764C" w:rsidP="0063764C">
      <w:pPr>
        <w:pStyle w:val="ListParagraph"/>
        <w:numPr>
          <w:ilvl w:val="1"/>
          <w:numId w:val="8"/>
        </w:numPr>
        <w:spacing w:before="0" w:after="200" w:line="276" w:lineRule="auto"/>
        <w:rPr>
          <w:rFonts w:ascii="Arial" w:hAnsi="Arial" w:cs="Arial"/>
          <w:sz w:val="18"/>
          <w:szCs w:val="18"/>
        </w:rPr>
      </w:pPr>
      <w:r w:rsidRPr="00B44B8A">
        <w:rPr>
          <w:rFonts w:ascii="Arial" w:hAnsi="Arial" w:cs="Arial"/>
          <w:sz w:val="18"/>
          <w:szCs w:val="18"/>
        </w:rPr>
        <w:t>Review legal and contractual requirements to determine Company obligations to record documents and incorporate such requirements in its written procedures.</w:t>
      </w:r>
    </w:p>
    <w:p w:rsidR="0063764C" w:rsidRPr="00B44B8A" w:rsidRDefault="0063764C" w:rsidP="0063764C">
      <w:pPr>
        <w:pStyle w:val="ListParagraph"/>
        <w:numPr>
          <w:ilvl w:val="2"/>
          <w:numId w:val="8"/>
        </w:numPr>
        <w:spacing w:before="0" w:after="200" w:line="276" w:lineRule="auto"/>
        <w:rPr>
          <w:rFonts w:ascii="Arial" w:hAnsi="Arial" w:cs="Arial"/>
          <w:sz w:val="18"/>
          <w:szCs w:val="18"/>
        </w:rPr>
      </w:pPr>
      <w:r w:rsidRPr="00B44B8A">
        <w:rPr>
          <w:rFonts w:ascii="Arial" w:hAnsi="Arial" w:cs="Arial"/>
          <w:sz w:val="18"/>
          <w:szCs w:val="18"/>
        </w:rPr>
        <w:t>Submit or ship documents for recording to the county recorder (or equivalent) or the person or entity responsible for recording within two (2) business days of the later of (</w:t>
      </w:r>
      <w:proofErr w:type="spellStart"/>
      <w:r w:rsidRPr="00B44B8A">
        <w:rPr>
          <w:rFonts w:ascii="Arial" w:hAnsi="Arial" w:cs="Arial"/>
          <w:sz w:val="18"/>
          <w:szCs w:val="18"/>
        </w:rPr>
        <w:t>i</w:t>
      </w:r>
      <w:proofErr w:type="spellEnd"/>
      <w:r w:rsidRPr="00B44B8A">
        <w:rPr>
          <w:rFonts w:ascii="Arial" w:hAnsi="Arial" w:cs="Arial"/>
          <w:sz w:val="18"/>
          <w:szCs w:val="18"/>
        </w:rPr>
        <w:t>) the date of Settlement, or (ii) receipt by the Company if the Settlement is not performed by the Company.</w:t>
      </w:r>
    </w:p>
    <w:p w:rsidR="0063764C" w:rsidRPr="00B44B8A" w:rsidRDefault="0063764C" w:rsidP="0063764C">
      <w:pPr>
        <w:pStyle w:val="ListParagraph"/>
        <w:numPr>
          <w:ilvl w:val="2"/>
          <w:numId w:val="8"/>
        </w:numPr>
        <w:spacing w:before="0" w:after="200" w:line="276" w:lineRule="auto"/>
        <w:rPr>
          <w:rFonts w:ascii="Arial" w:hAnsi="Arial" w:cs="Arial"/>
          <w:sz w:val="18"/>
          <w:szCs w:val="18"/>
        </w:rPr>
      </w:pPr>
      <w:r w:rsidRPr="00B44B8A">
        <w:rPr>
          <w:rFonts w:ascii="Arial" w:hAnsi="Arial" w:cs="Arial"/>
          <w:sz w:val="18"/>
          <w:szCs w:val="18"/>
        </w:rPr>
        <w:t>Track shipments of documents for recording.</w:t>
      </w:r>
    </w:p>
    <w:p w:rsidR="0063764C" w:rsidRPr="00B44B8A" w:rsidRDefault="0063764C" w:rsidP="0063764C">
      <w:pPr>
        <w:pStyle w:val="ListParagraph"/>
        <w:numPr>
          <w:ilvl w:val="2"/>
          <w:numId w:val="8"/>
        </w:numPr>
        <w:spacing w:before="0" w:after="200" w:line="276" w:lineRule="auto"/>
        <w:rPr>
          <w:rFonts w:ascii="Arial" w:hAnsi="Arial" w:cs="Arial"/>
          <w:sz w:val="18"/>
          <w:szCs w:val="18"/>
        </w:rPr>
      </w:pPr>
      <w:r w:rsidRPr="00B44B8A">
        <w:rPr>
          <w:rFonts w:ascii="Arial" w:hAnsi="Arial" w:cs="Arial"/>
          <w:sz w:val="18"/>
          <w:szCs w:val="18"/>
        </w:rPr>
        <w:t>Ensure timely responses to recording rejections.</w:t>
      </w:r>
    </w:p>
    <w:p w:rsidR="0063764C" w:rsidRPr="00B44B8A" w:rsidRDefault="0063764C" w:rsidP="0063764C">
      <w:pPr>
        <w:pStyle w:val="ListParagraph"/>
        <w:numPr>
          <w:ilvl w:val="2"/>
          <w:numId w:val="8"/>
        </w:numPr>
        <w:spacing w:before="0" w:after="200" w:line="276" w:lineRule="auto"/>
        <w:rPr>
          <w:rFonts w:ascii="Arial" w:hAnsi="Arial" w:cs="Arial"/>
          <w:sz w:val="18"/>
          <w:szCs w:val="18"/>
        </w:rPr>
      </w:pPr>
      <w:r w:rsidRPr="00B44B8A">
        <w:rPr>
          <w:rFonts w:ascii="Arial" w:hAnsi="Arial" w:cs="Arial"/>
          <w:sz w:val="18"/>
          <w:szCs w:val="18"/>
        </w:rPr>
        <w:t>Addressing rejected recordings to prevent unnecessary delay.</w:t>
      </w:r>
    </w:p>
    <w:p w:rsidR="0063764C" w:rsidRPr="00B44B8A" w:rsidRDefault="0063764C" w:rsidP="0063764C">
      <w:pPr>
        <w:pStyle w:val="ListParagraph"/>
        <w:numPr>
          <w:ilvl w:val="2"/>
          <w:numId w:val="8"/>
        </w:numPr>
        <w:spacing w:before="0" w:after="200" w:line="276" w:lineRule="auto"/>
        <w:rPr>
          <w:rFonts w:ascii="Arial" w:hAnsi="Arial" w:cs="Arial"/>
          <w:sz w:val="18"/>
          <w:szCs w:val="18"/>
        </w:rPr>
      </w:pPr>
      <w:r w:rsidRPr="00B44B8A">
        <w:rPr>
          <w:rFonts w:ascii="Arial" w:hAnsi="Arial" w:cs="Arial"/>
          <w:sz w:val="18"/>
          <w:szCs w:val="18"/>
        </w:rPr>
        <w:t>Verify that recordation actually occurred and maintain a record of the recording information for the document(s).</w:t>
      </w:r>
    </w:p>
    <w:p w:rsidR="0063764C" w:rsidRPr="00B44B8A" w:rsidRDefault="0063764C" w:rsidP="0063764C">
      <w:pPr>
        <w:pStyle w:val="ListParagraph"/>
        <w:numPr>
          <w:ilvl w:val="0"/>
          <w:numId w:val="8"/>
        </w:numPr>
        <w:spacing w:before="0" w:after="200" w:line="276" w:lineRule="auto"/>
        <w:rPr>
          <w:rFonts w:ascii="Arial" w:hAnsi="Arial" w:cs="Arial"/>
          <w:sz w:val="18"/>
          <w:szCs w:val="18"/>
        </w:rPr>
      </w:pPr>
      <w:r w:rsidRPr="00B44B8A">
        <w:rPr>
          <w:rFonts w:ascii="Arial" w:hAnsi="Arial" w:cs="Arial"/>
          <w:sz w:val="18"/>
          <w:szCs w:val="18"/>
        </w:rPr>
        <w:t>Pricing procedures.</w:t>
      </w:r>
    </w:p>
    <w:p w:rsidR="0063764C" w:rsidRPr="00B44B8A" w:rsidRDefault="0063764C" w:rsidP="0063764C">
      <w:pPr>
        <w:pStyle w:val="ListParagraph"/>
        <w:numPr>
          <w:ilvl w:val="1"/>
          <w:numId w:val="8"/>
        </w:numPr>
        <w:spacing w:before="0" w:after="200" w:line="276" w:lineRule="auto"/>
        <w:rPr>
          <w:rFonts w:ascii="Arial" w:hAnsi="Arial" w:cs="Arial"/>
          <w:sz w:val="18"/>
          <w:szCs w:val="18"/>
        </w:rPr>
      </w:pPr>
      <w:r w:rsidRPr="00B44B8A">
        <w:rPr>
          <w:rFonts w:ascii="Arial" w:hAnsi="Arial" w:cs="Arial"/>
          <w:sz w:val="18"/>
          <w:szCs w:val="18"/>
        </w:rPr>
        <w:t>Maintain written procedures to help ensure that customers are charged the correct title insurance premium and other rates for services provided by the Company.  These premiums and rates are determined by a mix of legal and contractual obligations.</w:t>
      </w:r>
    </w:p>
    <w:p w:rsidR="0063764C" w:rsidRPr="00B44B8A" w:rsidRDefault="0063764C" w:rsidP="0063764C">
      <w:pPr>
        <w:pStyle w:val="ListParagraph"/>
        <w:numPr>
          <w:ilvl w:val="2"/>
          <w:numId w:val="8"/>
        </w:numPr>
        <w:spacing w:before="0" w:after="200" w:line="276" w:lineRule="auto"/>
        <w:rPr>
          <w:rFonts w:ascii="Arial" w:hAnsi="Arial" w:cs="Arial"/>
          <w:sz w:val="18"/>
          <w:szCs w:val="18"/>
        </w:rPr>
      </w:pPr>
      <w:r w:rsidRPr="00B44B8A">
        <w:rPr>
          <w:rFonts w:ascii="Arial" w:hAnsi="Arial" w:cs="Arial"/>
          <w:sz w:val="18"/>
          <w:szCs w:val="18"/>
        </w:rPr>
        <w:t>Utilize rate manuals and online calculators, as appropriate, to help ensure correct fees are being charged for title insurance policy premiums, state-specific fees and endorsements.</w:t>
      </w:r>
    </w:p>
    <w:p w:rsidR="0063764C" w:rsidRPr="00B44B8A" w:rsidRDefault="0063764C" w:rsidP="0063764C">
      <w:pPr>
        <w:pStyle w:val="ListParagraph"/>
        <w:numPr>
          <w:ilvl w:val="2"/>
          <w:numId w:val="8"/>
        </w:numPr>
        <w:spacing w:before="0" w:after="200" w:line="276" w:lineRule="auto"/>
        <w:rPr>
          <w:rFonts w:ascii="Arial" w:hAnsi="Arial" w:cs="Arial"/>
          <w:sz w:val="18"/>
          <w:szCs w:val="18"/>
        </w:rPr>
      </w:pPr>
      <w:r w:rsidRPr="00B44B8A">
        <w:rPr>
          <w:rFonts w:ascii="Arial" w:hAnsi="Arial" w:cs="Arial"/>
          <w:sz w:val="18"/>
          <w:szCs w:val="18"/>
        </w:rPr>
        <w:t>Ensure discounted rates are calculated and charged when appropriate, including refinance or reissue rates.</w:t>
      </w:r>
    </w:p>
    <w:p w:rsidR="0063764C" w:rsidRPr="00B44B8A" w:rsidRDefault="0063764C" w:rsidP="0063764C">
      <w:pPr>
        <w:pStyle w:val="ListParagraph"/>
        <w:numPr>
          <w:ilvl w:val="2"/>
          <w:numId w:val="8"/>
        </w:numPr>
        <w:spacing w:before="0" w:after="200" w:line="276" w:lineRule="auto"/>
        <w:rPr>
          <w:rFonts w:ascii="Arial" w:hAnsi="Arial" w:cs="Arial"/>
          <w:sz w:val="18"/>
          <w:szCs w:val="18"/>
        </w:rPr>
      </w:pPr>
      <w:r w:rsidRPr="00B44B8A">
        <w:rPr>
          <w:rFonts w:ascii="Arial" w:hAnsi="Arial" w:cs="Arial"/>
          <w:sz w:val="18"/>
          <w:szCs w:val="18"/>
        </w:rPr>
        <w:t>Quality check files after Settlement to help ensure consumers were charged the company’s established rates.</w:t>
      </w:r>
    </w:p>
    <w:p w:rsidR="0063764C" w:rsidRPr="00B44B8A" w:rsidRDefault="0063764C" w:rsidP="0063764C">
      <w:pPr>
        <w:pStyle w:val="ListParagraph"/>
        <w:numPr>
          <w:ilvl w:val="2"/>
          <w:numId w:val="8"/>
        </w:numPr>
        <w:spacing w:before="0" w:after="200" w:line="276" w:lineRule="auto"/>
        <w:rPr>
          <w:rFonts w:ascii="Arial" w:hAnsi="Arial" w:cs="Arial"/>
          <w:sz w:val="18"/>
          <w:szCs w:val="18"/>
        </w:rPr>
      </w:pPr>
      <w:r w:rsidRPr="00B44B8A">
        <w:rPr>
          <w:rFonts w:ascii="Arial" w:hAnsi="Arial" w:cs="Arial"/>
          <w:sz w:val="18"/>
          <w:szCs w:val="18"/>
        </w:rPr>
        <w:t>Provide timely refunds to consumers when an overpayment is detected.</w:t>
      </w:r>
    </w:p>
    <w:p w:rsidR="0063764C" w:rsidRPr="00125451" w:rsidRDefault="0063764C">
      <w:pPr>
        <w:rPr>
          <w:rStyle w:val="subheading1"/>
          <w:color w:val="auto"/>
        </w:rPr>
      </w:pPr>
      <w:bookmarkStart w:id="0" w:name="_GoBack"/>
      <w:bookmarkEnd w:id="0"/>
    </w:p>
    <w:sectPr w:rsidR="0063764C" w:rsidRPr="00125451" w:rsidSect="000A3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B56D3"/>
    <w:multiLevelType w:val="hybridMultilevel"/>
    <w:tmpl w:val="5FA22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C13B58"/>
    <w:multiLevelType w:val="hybridMultilevel"/>
    <w:tmpl w:val="A0709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C42AA9"/>
    <w:multiLevelType w:val="hybridMultilevel"/>
    <w:tmpl w:val="D5C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4295A"/>
    <w:multiLevelType w:val="hybridMultilevel"/>
    <w:tmpl w:val="A18AD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DE786B"/>
    <w:multiLevelType w:val="hybridMultilevel"/>
    <w:tmpl w:val="DAAED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E56839"/>
    <w:multiLevelType w:val="hybridMultilevel"/>
    <w:tmpl w:val="7DE6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C1B61"/>
    <w:multiLevelType w:val="hybridMultilevel"/>
    <w:tmpl w:val="0D0AB8B4"/>
    <w:lvl w:ilvl="0" w:tplc="3782FEFE">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CA"/>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A3ECA"/>
    <w:rsid w:val="000B1DD1"/>
    <w:rsid w:val="000D1332"/>
    <w:rsid w:val="000E178E"/>
    <w:rsid w:val="000E1E9C"/>
    <w:rsid w:val="000E7C64"/>
    <w:rsid w:val="000F0203"/>
    <w:rsid w:val="000F34EC"/>
    <w:rsid w:val="000F57CC"/>
    <w:rsid w:val="0010008A"/>
    <w:rsid w:val="00102E82"/>
    <w:rsid w:val="00113F33"/>
    <w:rsid w:val="00114F64"/>
    <w:rsid w:val="0012371D"/>
    <w:rsid w:val="00125451"/>
    <w:rsid w:val="00126873"/>
    <w:rsid w:val="00132C7E"/>
    <w:rsid w:val="0013533A"/>
    <w:rsid w:val="00136FE5"/>
    <w:rsid w:val="0016013F"/>
    <w:rsid w:val="001718E4"/>
    <w:rsid w:val="0017410D"/>
    <w:rsid w:val="0018007A"/>
    <w:rsid w:val="00191E29"/>
    <w:rsid w:val="001B3BB3"/>
    <w:rsid w:val="001C15B4"/>
    <w:rsid w:val="001C2B16"/>
    <w:rsid w:val="001C465A"/>
    <w:rsid w:val="001C6347"/>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3764C"/>
    <w:rsid w:val="00645C67"/>
    <w:rsid w:val="00650711"/>
    <w:rsid w:val="00654696"/>
    <w:rsid w:val="006563EF"/>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9113E"/>
    <w:rsid w:val="00F9265A"/>
    <w:rsid w:val="00FA30E0"/>
    <w:rsid w:val="00FA51F6"/>
    <w:rsid w:val="00FA6080"/>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A3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3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CA"/>
    <w:rPr>
      <w:rFonts w:ascii="Tahoma" w:hAnsi="Tahoma" w:cs="Tahoma"/>
      <w:sz w:val="16"/>
      <w:szCs w:val="16"/>
    </w:rPr>
  </w:style>
  <w:style w:type="character" w:customStyle="1" w:styleId="heading10">
    <w:name w:val="heading1"/>
    <w:basedOn w:val="DefaultParagraphFont"/>
    <w:rsid w:val="000A3ECA"/>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0A3ECA"/>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0A3E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E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3ECA"/>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A3ECA"/>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0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A3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3E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CA"/>
    <w:rPr>
      <w:rFonts w:ascii="Tahoma" w:hAnsi="Tahoma" w:cs="Tahoma"/>
      <w:sz w:val="16"/>
      <w:szCs w:val="16"/>
    </w:rPr>
  </w:style>
  <w:style w:type="character" w:customStyle="1" w:styleId="heading10">
    <w:name w:val="heading1"/>
    <w:basedOn w:val="DefaultParagraphFont"/>
    <w:rsid w:val="000A3ECA"/>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0A3ECA"/>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0A3E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3E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A3ECA"/>
    <w:pPr>
      <w:spacing w:before="120" w:after="12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0A3ECA"/>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0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2014-03-17T01:20:00Z</dcterms:created>
  <dcterms:modified xsi:type="dcterms:W3CDTF">2014-03-17T01:21:00Z</dcterms:modified>
</cp:coreProperties>
</file>